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21" w:rsidRDefault="007B7321" w:rsidP="007B7321">
      <w:pPr>
        <w:numPr>
          <w:ilvl w:val="12"/>
          <w:numId w:val="0"/>
        </w:numPr>
        <w:snapToGrid w:val="0"/>
        <w:jc w:val="center"/>
        <w:rPr>
          <w:rFonts w:eastAsia="標楷體" w:hAnsi="標楷體"/>
          <w:sz w:val="28"/>
          <w:szCs w:val="28"/>
        </w:rPr>
      </w:pPr>
      <w:r w:rsidRPr="00075C43">
        <w:rPr>
          <w:rFonts w:eastAsia="標楷體" w:hAnsi="標楷體"/>
          <w:sz w:val="28"/>
          <w:szCs w:val="28"/>
        </w:rPr>
        <w:t>國立臺灣大學光電工程學研究所</w:t>
      </w:r>
      <w:proofErr w:type="gramStart"/>
      <w:r w:rsidRPr="00075C43">
        <w:rPr>
          <w:rFonts w:eastAsia="標楷體" w:hAnsi="標楷體"/>
          <w:sz w:val="28"/>
          <w:szCs w:val="28"/>
        </w:rPr>
        <w:t>碩</w:t>
      </w:r>
      <w:proofErr w:type="gramEnd"/>
      <w:r w:rsidRPr="00075C43">
        <w:rPr>
          <w:rFonts w:eastAsia="標楷體" w:hAnsi="標楷體"/>
          <w:sz w:val="28"/>
          <w:szCs w:val="28"/>
        </w:rPr>
        <w:t>博士研究生獎勵金實施辦法</w:t>
      </w:r>
    </w:p>
    <w:p w:rsidR="007B7321" w:rsidRPr="00075C43" w:rsidRDefault="007B7321" w:rsidP="007B7321">
      <w:pPr>
        <w:numPr>
          <w:ilvl w:val="12"/>
          <w:numId w:val="0"/>
        </w:numPr>
        <w:jc w:val="center"/>
        <w:rPr>
          <w:rFonts w:eastAsia="標楷體"/>
          <w:color w:val="000000"/>
        </w:rPr>
      </w:pPr>
    </w:p>
    <w:tbl>
      <w:tblPr>
        <w:tblW w:w="8640" w:type="dxa"/>
        <w:tblInd w:w="-152" w:type="dxa"/>
        <w:tblCellMar>
          <w:left w:w="28" w:type="dxa"/>
          <w:right w:w="28" w:type="dxa"/>
        </w:tblCellMar>
        <w:tblLook w:val="0000"/>
      </w:tblPr>
      <w:tblGrid>
        <w:gridCol w:w="8855"/>
        <w:gridCol w:w="62"/>
      </w:tblGrid>
      <w:tr w:rsidR="007B7321" w:rsidRPr="00075C43" w:rsidTr="00E9323E">
        <w:tblPrEx>
          <w:tblCellMar>
            <w:top w:w="0" w:type="dxa"/>
            <w:bottom w:w="0" w:type="dxa"/>
          </w:tblCellMar>
        </w:tblPrEx>
        <w:tc>
          <w:tcPr>
            <w:tcW w:w="4333" w:type="dxa"/>
          </w:tcPr>
          <w:tbl>
            <w:tblPr>
              <w:tblW w:w="8799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4333"/>
              <w:gridCol w:w="4466"/>
            </w:tblGrid>
            <w:tr w:rsidR="007B7321" w:rsidRPr="0090161E" w:rsidTr="00E932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33" w:type="dxa"/>
                </w:tcPr>
                <w:p w:rsidR="007B7321" w:rsidRPr="0090161E" w:rsidRDefault="007B7321" w:rsidP="00E9323E">
                  <w:pPr>
                    <w:numPr>
                      <w:ilvl w:val="12"/>
                      <w:numId w:val="0"/>
                    </w:numPr>
                    <w:rPr>
                      <w:rFonts w:eastAsia="標楷體"/>
                      <w:color w:val="000000"/>
                    </w:rPr>
                  </w:pPr>
                  <w:r w:rsidRPr="0090161E">
                    <w:rPr>
                      <w:rFonts w:eastAsia="標楷體"/>
                      <w:color w:val="000000"/>
                      <w:sz w:val="20"/>
                    </w:rPr>
                    <w:t>86.11.</w:t>
                  </w:r>
                  <w:r>
                    <w:rPr>
                      <w:rFonts w:eastAsia="標楷體" w:hint="eastAsia"/>
                      <w:color w:val="000000"/>
                      <w:sz w:val="20"/>
                    </w:rPr>
                    <w:t xml:space="preserve">8  </w:t>
                  </w:r>
                  <w:r w:rsidRPr="0090161E">
                    <w:rPr>
                      <w:rFonts w:eastAsia="標楷體" w:hAnsi="標楷體"/>
                      <w:color w:val="000000"/>
                      <w:sz w:val="20"/>
                    </w:rPr>
                    <w:t>所</w:t>
                  </w:r>
                  <w:proofErr w:type="gramStart"/>
                  <w:r w:rsidRPr="0090161E">
                    <w:rPr>
                      <w:rFonts w:eastAsia="標楷體" w:hAnsi="標楷體"/>
                      <w:color w:val="000000"/>
                      <w:sz w:val="20"/>
                    </w:rPr>
                    <w:t>務</w:t>
                  </w:r>
                  <w:proofErr w:type="gramEnd"/>
                  <w:r w:rsidRPr="0090161E">
                    <w:rPr>
                      <w:rFonts w:eastAsia="標楷體" w:hAnsi="標楷體"/>
                      <w:color w:val="000000"/>
                      <w:sz w:val="20"/>
                    </w:rPr>
                    <w:t>會議通過訂定</w:t>
                  </w:r>
                </w:p>
              </w:tc>
              <w:tc>
                <w:tcPr>
                  <w:tcW w:w="4466" w:type="dxa"/>
                </w:tcPr>
                <w:p w:rsidR="007B7321" w:rsidRPr="0090161E" w:rsidRDefault="007B7321" w:rsidP="00E9323E">
                  <w:pPr>
                    <w:numPr>
                      <w:ilvl w:val="12"/>
                      <w:numId w:val="0"/>
                    </w:numPr>
                    <w:jc w:val="right"/>
                    <w:rPr>
                      <w:rFonts w:eastAsia="標楷體"/>
                      <w:color w:val="000000"/>
                    </w:rPr>
                  </w:pPr>
                  <w:r w:rsidRPr="0090161E">
                    <w:rPr>
                      <w:rFonts w:eastAsia="標楷體"/>
                      <w:color w:val="000000"/>
                      <w:sz w:val="20"/>
                    </w:rPr>
                    <w:t>92.7.9</w:t>
                  </w:r>
                  <w:r>
                    <w:rPr>
                      <w:rFonts w:eastAsia="標楷體" w:hAnsi="標楷體" w:hint="eastAsia"/>
                      <w:color w:val="000000"/>
                      <w:sz w:val="20"/>
                    </w:rPr>
                    <w:t xml:space="preserve">  91</w:t>
                  </w:r>
                  <w:r>
                    <w:rPr>
                      <w:rFonts w:eastAsia="標楷體" w:hAnsi="標楷體"/>
                      <w:color w:val="000000"/>
                      <w:sz w:val="20"/>
                    </w:rPr>
                    <w:t>學年度第</w:t>
                  </w:r>
                  <w:r>
                    <w:rPr>
                      <w:rFonts w:eastAsia="標楷體" w:hAnsi="標楷體" w:hint="eastAsia"/>
                      <w:color w:val="000000"/>
                      <w:sz w:val="20"/>
                    </w:rPr>
                    <w:t>2</w:t>
                  </w:r>
                  <w:r w:rsidRPr="0090161E">
                    <w:rPr>
                      <w:rFonts w:eastAsia="標楷體" w:hAnsi="標楷體"/>
                      <w:color w:val="000000"/>
                      <w:sz w:val="20"/>
                    </w:rPr>
                    <w:t>次所</w:t>
                  </w:r>
                  <w:proofErr w:type="gramStart"/>
                  <w:r w:rsidRPr="0090161E">
                    <w:rPr>
                      <w:rFonts w:eastAsia="標楷體" w:hAnsi="標楷體"/>
                      <w:color w:val="000000"/>
                      <w:sz w:val="20"/>
                    </w:rPr>
                    <w:t>務</w:t>
                  </w:r>
                  <w:proofErr w:type="gramEnd"/>
                  <w:r w:rsidRPr="0090161E">
                    <w:rPr>
                      <w:rFonts w:eastAsia="標楷體" w:hAnsi="標楷體"/>
                      <w:color w:val="000000"/>
                      <w:sz w:val="20"/>
                    </w:rPr>
                    <w:t>會議通過修正</w:t>
                  </w:r>
                </w:p>
              </w:tc>
            </w:tr>
            <w:tr w:rsidR="007B7321" w:rsidRPr="0090161E" w:rsidTr="00E932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33" w:type="dxa"/>
                </w:tcPr>
                <w:p w:rsidR="007B7321" w:rsidRPr="0090161E" w:rsidRDefault="007B7321" w:rsidP="00E9323E">
                  <w:pPr>
                    <w:numPr>
                      <w:ilvl w:val="12"/>
                      <w:numId w:val="0"/>
                    </w:numPr>
                    <w:rPr>
                      <w:rFonts w:eastAsia="標楷體"/>
                      <w:color w:val="000000"/>
                    </w:rPr>
                  </w:pPr>
                  <w:r w:rsidRPr="0090161E">
                    <w:rPr>
                      <w:rFonts w:eastAsia="標楷體"/>
                      <w:color w:val="000000"/>
                      <w:sz w:val="20"/>
                    </w:rPr>
                    <w:t>87.10.1</w:t>
                  </w:r>
                  <w:r>
                    <w:rPr>
                      <w:rFonts w:eastAsia="標楷體" w:hAnsi="標楷體" w:hint="eastAsia"/>
                      <w:color w:val="000000"/>
                      <w:sz w:val="20"/>
                    </w:rPr>
                    <w:t xml:space="preserve">  </w:t>
                  </w:r>
                  <w:r w:rsidRPr="0090161E">
                    <w:rPr>
                      <w:rFonts w:eastAsia="標楷體" w:hAnsi="標楷體"/>
                      <w:color w:val="000000"/>
                      <w:sz w:val="20"/>
                    </w:rPr>
                    <w:t>臨時所</w:t>
                  </w:r>
                  <w:proofErr w:type="gramStart"/>
                  <w:r w:rsidRPr="0090161E">
                    <w:rPr>
                      <w:rFonts w:eastAsia="標楷體" w:hAnsi="標楷體"/>
                      <w:color w:val="000000"/>
                      <w:sz w:val="20"/>
                    </w:rPr>
                    <w:t>務</w:t>
                  </w:r>
                  <w:proofErr w:type="gramEnd"/>
                  <w:r w:rsidRPr="0090161E">
                    <w:rPr>
                      <w:rFonts w:eastAsia="標楷體" w:hAnsi="標楷體"/>
                      <w:color w:val="000000"/>
                      <w:sz w:val="20"/>
                    </w:rPr>
                    <w:t>會議通過修正</w:t>
                  </w:r>
                </w:p>
              </w:tc>
              <w:tc>
                <w:tcPr>
                  <w:tcW w:w="4466" w:type="dxa"/>
                </w:tcPr>
                <w:p w:rsidR="007B7321" w:rsidRPr="0090161E" w:rsidRDefault="007B7321" w:rsidP="00E9323E">
                  <w:pPr>
                    <w:numPr>
                      <w:ilvl w:val="12"/>
                      <w:numId w:val="0"/>
                    </w:numPr>
                    <w:jc w:val="right"/>
                    <w:rPr>
                      <w:rFonts w:eastAsia="標楷體"/>
                      <w:color w:val="000000"/>
                    </w:rPr>
                  </w:pPr>
                  <w:r w:rsidRPr="0090161E">
                    <w:rPr>
                      <w:rFonts w:eastAsia="標楷體"/>
                      <w:color w:val="000000"/>
                      <w:sz w:val="20"/>
                    </w:rPr>
                    <w:t>92.7.9</w:t>
                  </w:r>
                  <w:r>
                    <w:rPr>
                      <w:rFonts w:eastAsia="標楷體" w:hint="eastAsia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eastAsia="標楷體" w:hAnsi="標楷體" w:hint="eastAsia"/>
                      <w:color w:val="000000"/>
                      <w:sz w:val="20"/>
                    </w:rPr>
                    <w:t xml:space="preserve"> 91</w:t>
                  </w:r>
                  <w:r>
                    <w:rPr>
                      <w:rFonts w:eastAsia="標楷體" w:hAnsi="標楷體"/>
                      <w:color w:val="000000"/>
                      <w:sz w:val="20"/>
                    </w:rPr>
                    <w:t>學年度第</w:t>
                  </w:r>
                  <w:r>
                    <w:rPr>
                      <w:rFonts w:eastAsia="標楷體" w:hAnsi="標楷體" w:hint="eastAsia"/>
                      <w:color w:val="000000"/>
                      <w:sz w:val="20"/>
                    </w:rPr>
                    <w:t>2</w:t>
                  </w:r>
                  <w:r w:rsidRPr="0090161E">
                    <w:rPr>
                      <w:rFonts w:eastAsia="標楷體" w:hAnsi="標楷體"/>
                      <w:color w:val="000000"/>
                      <w:sz w:val="20"/>
                    </w:rPr>
                    <w:t>次所</w:t>
                  </w:r>
                  <w:proofErr w:type="gramStart"/>
                  <w:r w:rsidRPr="0090161E">
                    <w:rPr>
                      <w:rFonts w:eastAsia="標楷體" w:hAnsi="標楷體"/>
                      <w:color w:val="000000"/>
                      <w:sz w:val="20"/>
                    </w:rPr>
                    <w:t>務</w:t>
                  </w:r>
                  <w:proofErr w:type="gramEnd"/>
                  <w:r w:rsidRPr="0090161E">
                    <w:rPr>
                      <w:rFonts w:eastAsia="標楷體" w:hAnsi="標楷體"/>
                      <w:color w:val="000000"/>
                      <w:sz w:val="20"/>
                    </w:rPr>
                    <w:t>會議通過修正</w:t>
                  </w:r>
                </w:p>
              </w:tc>
            </w:tr>
            <w:tr w:rsidR="007B7321" w:rsidRPr="0090161E" w:rsidTr="00E932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33" w:type="dxa"/>
                </w:tcPr>
                <w:p w:rsidR="007B7321" w:rsidRPr="0090161E" w:rsidRDefault="007B7321" w:rsidP="00E9323E">
                  <w:pPr>
                    <w:numPr>
                      <w:ilvl w:val="12"/>
                      <w:numId w:val="0"/>
                    </w:numPr>
                    <w:rPr>
                      <w:rFonts w:eastAsia="標楷體"/>
                      <w:color w:val="000000"/>
                    </w:rPr>
                  </w:pPr>
                  <w:r w:rsidRPr="0090161E">
                    <w:rPr>
                      <w:rFonts w:eastAsia="標楷體"/>
                      <w:color w:val="000000"/>
                      <w:sz w:val="20"/>
                    </w:rPr>
                    <w:t>88.1.25</w:t>
                  </w:r>
                  <w:r>
                    <w:rPr>
                      <w:rFonts w:eastAsia="標楷體" w:hAnsi="標楷體" w:hint="eastAsia"/>
                      <w:color w:val="000000"/>
                      <w:sz w:val="20"/>
                    </w:rPr>
                    <w:t xml:space="preserve">  </w:t>
                  </w:r>
                  <w:r w:rsidRPr="0090161E">
                    <w:rPr>
                      <w:rFonts w:eastAsia="標楷體" w:hAnsi="標楷體"/>
                      <w:color w:val="000000"/>
                      <w:sz w:val="20"/>
                    </w:rPr>
                    <w:t>所</w:t>
                  </w:r>
                  <w:proofErr w:type="gramStart"/>
                  <w:r w:rsidRPr="0090161E">
                    <w:rPr>
                      <w:rFonts w:eastAsia="標楷體" w:hAnsi="標楷體"/>
                      <w:color w:val="000000"/>
                      <w:sz w:val="20"/>
                    </w:rPr>
                    <w:t>務</w:t>
                  </w:r>
                  <w:proofErr w:type="gramEnd"/>
                  <w:r w:rsidRPr="0090161E">
                    <w:rPr>
                      <w:rFonts w:eastAsia="標楷體" w:hAnsi="標楷體"/>
                      <w:color w:val="000000"/>
                      <w:sz w:val="20"/>
                    </w:rPr>
                    <w:t>會議通過修正</w:t>
                  </w:r>
                </w:p>
              </w:tc>
              <w:tc>
                <w:tcPr>
                  <w:tcW w:w="4466" w:type="dxa"/>
                </w:tcPr>
                <w:p w:rsidR="007B7321" w:rsidRPr="0090161E" w:rsidRDefault="007B7321" w:rsidP="00E9323E">
                  <w:pPr>
                    <w:numPr>
                      <w:ilvl w:val="12"/>
                      <w:numId w:val="0"/>
                    </w:numPr>
                    <w:jc w:val="right"/>
                    <w:rPr>
                      <w:rFonts w:eastAsia="標楷體"/>
                      <w:color w:val="000000"/>
                      <w:sz w:val="20"/>
                    </w:rPr>
                  </w:pPr>
                  <w:r w:rsidRPr="0090161E">
                    <w:rPr>
                      <w:rFonts w:eastAsia="標楷體"/>
                      <w:color w:val="000000"/>
                      <w:sz w:val="20"/>
                    </w:rPr>
                    <w:t>94.6.17</w:t>
                  </w:r>
                  <w:r>
                    <w:rPr>
                      <w:rFonts w:eastAsia="標楷體" w:hint="eastAsia"/>
                      <w:color w:val="000000"/>
                      <w:sz w:val="20"/>
                    </w:rPr>
                    <w:t xml:space="preserve">  </w:t>
                  </w:r>
                  <w:r>
                    <w:rPr>
                      <w:rFonts w:eastAsia="標楷體" w:hAnsi="標楷體" w:hint="eastAsia"/>
                      <w:color w:val="000000"/>
                      <w:sz w:val="20"/>
                    </w:rPr>
                    <w:t>93</w:t>
                  </w:r>
                  <w:r>
                    <w:rPr>
                      <w:rFonts w:eastAsia="標楷體" w:hAnsi="標楷體"/>
                      <w:color w:val="000000"/>
                      <w:sz w:val="20"/>
                    </w:rPr>
                    <w:t>學年度第</w:t>
                  </w:r>
                  <w:r>
                    <w:rPr>
                      <w:rFonts w:eastAsia="標楷體" w:hAnsi="標楷體" w:hint="eastAsia"/>
                      <w:color w:val="000000"/>
                      <w:sz w:val="20"/>
                    </w:rPr>
                    <w:t>1</w:t>
                  </w:r>
                  <w:r w:rsidRPr="0090161E">
                    <w:rPr>
                      <w:rFonts w:eastAsia="標楷體" w:hAnsi="標楷體"/>
                      <w:color w:val="000000"/>
                      <w:sz w:val="20"/>
                    </w:rPr>
                    <w:t>次所</w:t>
                  </w:r>
                  <w:proofErr w:type="gramStart"/>
                  <w:r w:rsidRPr="0090161E">
                    <w:rPr>
                      <w:rFonts w:eastAsia="標楷體" w:hAnsi="標楷體"/>
                      <w:color w:val="000000"/>
                      <w:sz w:val="20"/>
                    </w:rPr>
                    <w:t>務</w:t>
                  </w:r>
                  <w:proofErr w:type="gramEnd"/>
                  <w:r w:rsidRPr="0090161E">
                    <w:rPr>
                      <w:rFonts w:eastAsia="標楷體" w:hAnsi="標楷體"/>
                      <w:color w:val="000000"/>
                      <w:sz w:val="20"/>
                    </w:rPr>
                    <w:t>會議通過修正</w:t>
                  </w:r>
                </w:p>
              </w:tc>
            </w:tr>
            <w:tr w:rsidR="007B7321" w:rsidRPr="0090161E" w:rsidTr="00E932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33" w:type="dxa"/>
                </w:tcPr>
                <w:p w:rsidR="007B7321" w:rsidRPr="0090161E" w:rsidRDefault="007B7321" w:rsidP="00E9323E">
                  <w:pPr>
                    <w:numPr>
                      <w:ilvl w:val="12"/>
                      <w:numId w:val="0"/>
                    </w:numPr>
                    <w:rPr>
                      <w:rFonts w:eastAsia="標楷體"/>
                      <w:color w:val="000000"/>
                    </w:rPr>
                  </w:pPr>
                  <w:r w:rsidRPr="0090161E">
                    <w:rPr>
                      <w:rFonts w:eastAsia="標楷體"/>
                      <w:color w:val="000000"/>
                      <w:sz w:val="20"/>
                    </w:rPr>
                    <w:t>89.6.27</w:t>
                  </w:r>
                  <w:r>
                    <w:rPr>
                      <w:rFonts w:eastAsia="標楷體" w:hint="eastAsia"/>
                      <w:color w:val="000000"/>
                      <w:sz w:val="20"/>
                    </w:rPr>
                    <w:t xml:space="preserve">  </w:t>
                  </w:r>
                  <w:r w:rsidRPr="0090161E">
                    <w:rPr>
                      <w:rFonts w:eastAsia="標楷體" w:hAnsi="標楷體"/>
                      <w:color w:val="000000"/>
                      <w:sz w:val="20"/>
                    </w:rPr>
                    <w:t>所</w:t>
                  </w:r>
                  <w:proofErr w:type="gramStart"/>
                  <w:r w:rsidRPr="0090161E">
                    <w:rPr>
                      <w:rFonts w:eastAsia="標楷體" w:hAnsi="標楷體"/>
                      <w:color w:val="000000"/>
                      <w:sz w:val="20"/>
                    </w:rPr>
                    <w:t>務</w:t>
                  </w:r>
                  <w:proofErr w:type="gramEnd"/>
                  <w:r w:rsidRPr="0090161E">
                    <w:rPr>
                      <w:rFonts w:eastAsia="標楷體" w:hAnsi="標楷體"/>
                      <w:color w:val="000000"/>
                      <w:sz w:val="20"/>
                    </w:rPr>
                    <w:t>會議通過修正</w:t>
                  </w:r>
                </w:p>
              </w:tc>
              <w:tc>
                <w:tcPr>
                  <w:tcW w:w="4466" w:type="dxa"/>
                </w:tcPr>
                <w:p w:rsidR="007B7321" w:rsidRPr="0090161E" w:rsidRDefault="007B7321" w:rsidP="00E9323E">
                  <w:pPr>
                    <w:numPr>
                      <w:ilvl w:val="12"/>
                      <w:numId w:val="0"/>
                    </w:numPr>
                    <w:jc w:val="righ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  <w:sz w:val="20"/>
                    </w:rPr>
                    <w:t>102.6.21</w:t>
                  </w:r>
                  <w:r>
                    <w:rPr>
                      <w:rFonts w:eastAsia="標楷體" w:hint="eastAsia"/>
                      <w:color w:val="000000"/>
                      <w:sz w:val="20"/>
                    </w:rPr>
                    <w:t xml:space="preserve">  </w:t>
                  </w:r>
                  <w:r w:rsidRPr="0090161E">
                    <w:rPr>
                      <w:rFonts w:eastAsia="標楷體"/>
                      <w:color w:val="000000"/>
                      <w:sz w:val="20"/>
                    </w:rPr>
                    <w:t>101</w:t>
                  </w:r>
                  <w:r w:rsidRPr="0090161E">
                    <w:rPr>
                      <w:rFonts w:eastAsia="標楷體" w:hAnsi="標楷體"/>
                      <w:color w:val="000000"/>
                      <w:sz w:val="20"/>
                    </w:rPr>
                    <w:t>學年度第</w:t>
                  </w:r>
                  <w:r w:rsidRPr="0090161E">
                    <w:rPr>
                      <w:rFonts w:eastAsia="標楷體"/>
                      <w:color w:val="000000"/>
                      <w:sz w:val="20"/>
                    </w:rPr>
                    <w:t>2</w:t>
                  </w:r>
                  <w:r w:rsidRPr="0090161E">
                    <w:rPr>
                      <w:rFonts w:eastAsia="標楷體" w:hAnsi="標楷體"/>
                      <w:color w:val="000000"/>
                      <w:sz w:val="20"/>
                    </w:rPr>
                    <w:t>次所</w:t>
                  </w:r>
                  <w:proofErr w:type="gramStart"/>
                  <w:r w:rsidRPr="0090161E">
                    <w:rPr>
                      <w:rFonts w:eastAsia="標楷體" w:hAnsi="標楷體"/>
                      <w:color w:val="000000"/>
                      <w:sz w:val="20"/>
                    </w:rPr>
                    <w:t>務</w:t>
                  </w:r>
                  <w:proofErr w:type="gramEnd"/>
                  <w:r w:rsidRPr="0090161E">
                    <w:rPr>
                      <w:rFonts w:eastAsia="標楷體" w:hAnsi="標楷體"/>
                      <w:color w:val="000000"/>
                      <w:sz w:val="20"/>
                    </w:rPr>
                    <w:t>會議通過修正</w:t>
                  </w:r>
                </w:p>
              </w:tc>
            </w:tr>
            <w:tr w:rsidR="007B7321" w:rsidRPr="0090161E" w:rsidTr="00E932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33" w:type="dxa"/>
                </w:tcPr>
                <w:p w:rsidR="007B7321" w:rsidRPr="0090161E" w:rsidRDefault="007B7321" w:rsidP="00E9323E">
                  <w:pPr>
                    <w:numPr>
                      <w:ilvl w:val="12"/>
                      <w:numId w:val="0"/>
                    </w:numPr>
                    <w:rPr>
                      <w:rFonts w:eastAsia="標楷體"/>
                      <w:color w:val="000000"/>
                    </w:rPr>
                  </w:pPr>
                  <w:r w:rsidRPr="0090161E">
                    <w:rPr>
                      <w:rFonts w:eastAsia="標楷體"/>
                      <w:color w:val="000000"/>
                      <w:sz w:val="20"/>
                    </w:rPr>
                    <w:t>90.6.26</w:t>
                  </w:r>
                  <w:r>
                    <w:rPr>
                      <w:rFonts w:eastAsia="標楷體" w:hint="eastAsia"/>
                      <w:color w:val="000000"/>
                      <w:sz w:val="20"/>
                    </w:rPr>
                    <w:t xml:space="preserve">  </w:t>
                  </w:r>
                  <w:r>
                    <w:rPr>
                      <w:rFonts w:eastAsia="標楷體" w:hAnsi="標楷體" w:hint="eastAsia"/>
                      <w:color w:val="000000"/>
                      <w:sz w:val="20"/>
                    </w:rPr>
                    <w:t>89</w:t>
                  </w:r>
                  <w:r>
                    <w:rPr>
                      <w:rFonts w:eastAsia="標楷體" w:hAnsi="標楷體"/>
                      <w:color w:val="000000"/>
                      <w:sz w:val="20"/>
                    </w:rPr>
                    <w:t>學年度第</w:t>
                  </w:r>
                  <w:r>
                    <w:rPr>
                      <w:rFonts w:eastAsia="標楷體" w:hAnsi="標楷體" w:hint="eastAsia"/>
                      <w:color w:val="000000"/>
                      <w:sz w:val="20"/>
                    </w:rPr>
                    <w:t>2</w:t>
                  </w:r>
                  <w:r w:rsidRPr="0090161E">
                    <w:rPr>
                      <w:rFonts w:eastAsia="標楷體" w:hAnsi="標楷體"/>
                      <w:color w:val="000000"/>
                      <w:sz w:val="20"/>
                    </w:rPr>
                    <w:t>次所</w:t>
                  </w:r>
                  <w:proofErr w:type="gramStart"/>
                  <w:r w:rsidRPr="0090161E">
                    <w:rPr>
                      <w:rFonts w:eastAsia="標楷體" w:hAnsi="標楷體"/>
                      <w:color w:val="000000"/>
                      <w:sz w:val="20"/>
                    </w:rPr>
                    <w:t>務</w:t>
                  </w:r>
                  <w:proofErr w:type="gramEnd"/>
                  <w:r w:rsidRPr="0090161E">
                    <w:rPr>
                      <w:rFonts w:eastAsia="標楷體" w:hAnsi="標楷體"/>
                      <w:color w:val="000000"/>
                      <w:sz w:val="20"/>
                    </w:rPr>
                    <w:t>會議通過修正</w:t>
                  </w:r>
                </w:p>
              </w:tc>
              <w:tc>
                <w:tcPr>
                  <w:tcW w:w="4466" w:type="dxa"/>
                </w:tcPr>
                <w:p w:rsidR="007B7321" w:rsidRPr="0048452F" w:rsidRDefault="007B7321" w:rsidP="00E9323E">
                  <w:pPr>
                    <w:numPr>
                      <w:ilvl w:val="12"/>
                      <w:numId w:val="0"/>
                    </w:numPr>
                    <w:wordWrap w:val="0"/>
                    <w:jc w:val="right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48452F">
                    <w:rPr>
                      <w:rFonts w:eastAsia="標楷體" w:hint="eastAsia"/>
                      <w:color w:val="000000"/>
                      <w:sz w:val="20"/>
                      <w:szCs w:val="20"/>
                    </w:rPr>
                    <w:t>105.1.11</w:t>
                  </w:r>
                  <w:r>
                    <w:rPr>
                      <w:rFonts w:eastAsia="標楷體" w:hint="eastAsia"/>
                      <w:color w:val="000000"/>
                      <w:sz w:val="20"/>
                      <w:szCs w:val="20"/>
                    </w:rPr>
                    <w:t xml:space="preserve"> 104</w:t>
                  </w:r>
                  <w:r>
                    <w:rPr>
                      <w:rFonts w:eastAsia="標楷體" w:hint="eastAsia"/>
                      <w:color w:val="000000"/>
                      <w:sz w:val="20"/>
                      <w:szCs w:val="20"/>
                    </w:rPr>
                    <w:t>學年度第</w:t>
                  </w:r>
                  <w:r>
                    <w:rPr>
                      <w:rFonts w:eastAsia="標楷體" w:hint="eastAsia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eastAsia="標楷體" w:hint="eastAsia"/>
                      <w:color w:val="000000"/>
                      <w:sz w:val="20"/>
                      <w:szCs w:val="20"/>
                    </w:rPr>
                    <w:t>次所</w:t>
                  </w:r>
                  <w:proofErr w:type="gramStart"/>
                  <w:r>
                    <w:rPr>
                      <w:rFonts w:eastAsia="標楷體" w:hint="eastAsia"/>
                      <w:color w:val="000000"/>
                      <w:sz w:val="20"/>
                      <w:szCs w:val="20"/>
                    </w:rPr>
                    <w:t>務</w:t>
                  </w:r>
                  <w:proofErr w:type="gramEnd"/>
                  <w:r>
                    <w:rPr>
                      <w:rFonts w:eastAsia="標楷體" w:hint="eastAsia"/>
                      <w:color w:val="000000"/>
                      <w:sz w:val="20"/>
                      <w:szCs w:val="20"/>
                    </w:rPr>
                    <w:t>會議通過修正</w:t>
                  </w:r>
                  <w:r w:rsidRPr="0048452F">
                    <w:rPr>
                      <w:rFonts w:eastAsia="標楷體" w:hint="eastAsi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B7321" w:rsidRPr="0090161E" w:rsidTr="00E932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33" w:type="dxa"/>
                </w:tcPr>
                <w:p w:rsidR="007B7321" w:rsidRPr="0090161E" w:rsidRDefault="007B7321" w:rsidP="00E9323E">
                  <w:pPr>
                    <w:numPr>
                      <w:ilvl w:val="12"/>
                      <w:numId w:val="0"/>
                    </w:numPr>
                    <w:rPr>
                      <w:rFonts w:eastAsia="標楷體"/>
                      <w:color w:val="000000"/>
                      <w:sz w:val="20"/>
                    </w:rPr>
                  </w:pPr>
                  <w:r w:rsidRPr="0090161E">
                    <w:rPr>
                      <w:rFonts w:eastAsia="標楷體"/>
                      <w:color w:val="000000"/>
                      <w:sz w:val="20"/>
                    </w:rPr>
                    <w:t>92.1.3</w:t>
                  </w:r>
                  <w:r>
                    <w:rPr>
                      <w:rFonts w:eastAsia="標楷體" w:hint="eastAsia"/>
                      <w:color w:val="000000"/>
                      <w:sz w:val="20"/>
                    </w:rPr>
                    <w:t xml:space="preserve">  </w:t>
                  </w:r>
                  <w:r>
                    <w:rPr>
                      <w:rFonts w:eastAsia="標楷體" w:hAnsi="標楷體" w:hint="eastAsia"/>
                      <w:color w:val="000000"/>
                      <w:sz w:val="20"/>
                    </w:rPr>
                    <w:t>91</w:t>
                  </w:r>
                  <w:r>
                    <w:rPr>
                      <w:rFonts w:eastAsia="標楷體" w:hAnsi="標楷體"/>
                      <w:color w:val="000000"/>
                      <w:sz w:val="20"/>
                    </w:rPr>
                    <w:t>學年度第</w:t>
                  </w:r>
                  <w:r>
                    <w:rPr>
                      <w:rFonts w:eastAsia="標楷體" w:hAnsi="標楷體" w:hint="eastAsia"/>
                      <w:color w:val="000000"/>
                      <w:sz w:val="20"/>
                    </w:rPr>
                    <w:t>1</w:t>
                  </w:r>
                  <w:r w:rsidRPr="0090161E">
                    <w:rPr>
                      <w:rFonts w:eastAsia="標楷體" w:hAnsi="標楷體"/>
                      <w:color w:val="000000"/>
                      <w:sz w:val="20"/>
                    </w:rPr>
                    <w:t>次所</w:t>
                  </w:r>
                  <w:proofErr w:type="gramStart"/>
                  <w:r w:rsidRPr="0090161E">
                    <w:rPr>
                      <w:rFonts w:eastAsia="標楷體" w:hAnsi="標楷體"/>
                      <w:color w:val="000000"/>
                      <w:sz w:val="20"/>
                    </w:rPr>
                    <w:t>務</w:t>
                  </w:r>
                  <w:proofErr w:type="gramEnd"/>
                  <w:r w:rsidRPr="0090161E">
                    <w:rPr>
                      <w:rFonts w:eastAsia="標楷體" w:hAnsi="標楷體"/>
                      <w:color w:val="000000"/>
                      <w:sz w:val="20"/>
                    </w:rPr>
                    <w:t>會議通過修正</w:t>
                  </w:r>
                </w:p>
              </w:tc>
              <w:tc>
                <w:tcPr>
                  <w:tcW w:w="4466" w:type="dxa"/>
                </w:tcPr>
                <w:p w:rsidR="007B7321" w:rsidRDefault="007B7321" w:rsidP="00E9323E">
                  <w:pPr>
                    <w:numPr>
                      <w:ilvl w:val="12"/>
                      <w:numId w:val="0"/>
                    </w:numPr>
                    <w:jc w:val="right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</w:tr>
          </w:tbl>
          <w:p w:rsidR="007B7321" w:rsidRPr="0090161E" w:rsidRDefault="007B7321" w:rsidP="00E9323E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07" w:type="dxa"/>
          </w:tcPr>
          <w:p w:rsidR="007B7321" w:rsidRPr="00075C43" w:rsidRDefault="007B7321" w:rsidP="00E9323E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</w:rPr>
            </w:pPr>
          </w:p>
        </w:tc>
      </w:tr>
    </w:tbl>
    <w:p w:rsidR="007B7321" w:rsidRPr="00075C43" w:rsidRDefault="007B7321" w:rsidP="007B7321">
      <w:pPr>
        <w:numPr>
          <w:ilvl w:val="12"/>
          <w:numId w:val="0"/>
        </w:numPr>
        <w:ind w:leftChars="-75" w:left="-180"/>
        <w:jc w:val="both"/>
        <w:rPr>
          <w:rFonts w:eastAsia="標楷體"/>
          <w:color w:val="000000"/>
        </w:rPr>
      </w:pPr>
    </w:p>
    <w:tbl>
      <w:tblPr>
        <w:tblW w:w="8855" w:type="dxa"/>
        <w:tblInd w:w="-180" w:type="dxa"/>
        <w:tblCellMar>
          <w:left w:w="28" w:type="dxa"/>
          <w:right w:w="28" w:type="dxa"/>
        </w:tblCellMar>
        <w:tblLook w:val="0000"/>
      </w:tblPr>
      <w:tblGrid>
        <w:gridCol w:w="928"/>
        <w:gridCol w:w="7927"/>
      </w:tblGrid>
      <w:tr w:rsidR="007B7321" w:rsidRPr="00075C43" w:rsidTr="00E9323E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7B7321" w:rsidRPr="00075C43" w:rsidRDefault="007B7321" w:rsidP="00E9323E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</w:rPr>
            </w:pPr>
            <w:r w:rsidRPr="00075C43">
              <w:rPr>
                <w:rFonts w:eastAsia="標楷體" w:hAnsi="標楷體"/>
                <w:color w:val="000000"/>
              </w:rPr>
              <w:t>第一條</w:t>
            </w:r>
          </w:p>
        </w:tc>
        <w:tc>
          <w:tcPr>
            <w:tcW w:w="7927" w:type="dxa"/>
          </w:tcPr>
          <w:p w:rsidR="007B7321" w:rsidRPr="00075C43" w:rsidRDefault="007B7321" w:rsidP="007B7321">
            <w:pPr>
              <w:numPr>
                <w:ilvl w:val="12"/>
                <w:numId w:val="0"/>
              </w:numPr>
              <w:spacing w:afterLines="50"/>
              <w:jc w:val="both"/>
              <w:rPr>
                <w:rFonts w:eastAsia="標楷體"/>
                <w:color w:val="000000"/>
              </w:rPr>
            </w:pPr>
            <w:r w:rsidRPr="00075C43">
              <w:rPr>
                <w:rFonts w:eastAsia="標楷體" w:hAnsi="標楷體"/>
              </w:rPr>
              <w:t>國立臺灣大學電機資訊學院光電工程學研究所</w:t>
            </w:r>
            <w:r w:rsidRPr="00075C43">
              <w:rPr>
                <w:rFonts w:eastAsia="標楷體"/>
              </w:rPr>
              <w:t>(</w:t>
            </w:r>
            <w:r w:rsidRPr="00075C43">
              <w:rPr>
                <w:rFonts w:eastAsia="標楷體" w:hAnsi="標楷體"/>
              </w:rPr>
              <w:t>以下稱本所</w:t>
            </w:r>
            <w:r w:rsidRPr="00075C43">
              <w:rPr>
                <w:rFonts w:eastAsia="標楷體"/>
              </w:rPr>
              <w:t>)</w:t>
            </w:r>
            <w:r w:rsidRPr="00075C43">
              <w:rPr>
                <w:rFonts w:eastAsia="標楷體" w:hAnsi="標楷體"/>
              </w:rPr>
              <w:t>依據國立臺灣大學研究生獎勵金實施辦法訂定。</w:t>
            </w:r>
          </w:p>
        </w:tc>
      </w:tr>
      <w:tr w:rsidR="007B7321" w:rsidRPr="0092247C" w:rsidTr="00E9323E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7B7321" w:rsidRPr="00075C43" w:rsidRDefault="007B7321" w:rsidP="00E9323E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</w:rPr>
            </w:pPr>
            <w:r w:rsidRPr="00075C43">
              <w:rPr>
                <w:rFonts w:eastAsia="標楷體" w:hAnsi="標楷體"/>
                <w:color w:val="000000"/>
              </w:rPr>
              <w:t>第二條</w:t>
            </w:r>
          </w:p>
        </w:tc>
        <w:tc>
          <w:tcPr>
            <w:tcW w:w="7927" w:type="dxa"/>
          </w:tcPr>
          <w:p w:rsidR="007B7321" w:rsidRPr="0092247C" w:rsidRDefault="007B7321" w:rsidP="00E9323E">
            <w:pPr>
              <w:jc w:val="both"/>
              <w:rPr>
                <w:rFonts w:eastAsia="標楷體" w:hint="eastAsia"/>
              </w:rPr>
            </w:pPr>
            <w:r w:rsidRPr="00F227EE">
              <w:rPr>
                <w:rFonts w:eastAsia="標楷體" w:hint="eastAsia"/>
              </w:rPr>
              <w:t>研究生獎勵金分為</w:t>
            </w:r>
            <w:proofErr w:type="gramStart"/>
            <w:r w:rsidRPr="00F227EE">
              <w:rPr>
                <w:rFonts w:eastAsia="標楷體" w:hint="eastAsia"/>
              </w:rPr>
              <w:t>勞僱</w:t>
            </w:r>
            <w:proofErr w:type="gramEnd"/>
            <w:r w:rsidRPr="00F227EE">
              <w:rPr>
                <w:rFonts w:eastAsia="標楷體" w:hint="eastAsia"/>
              </w:rPr>
              <w:t>型兼任助理津貼及獎助金兩類</w:t>
            </w:r>
            <w:r w:rsidRPr="0092247C">
              <w:rPr>
                <w:rFonts w:eastAsia="標楷體" w:hint="eastAsia"/>
              </w:rPr>
              <w:t>，研究生得兼領之。各類金額由所上依每學期獎勵金總額適當調配。</w:t>
            </w:r>
          </w:p>
          <w:p w:rsidR="007B7321" w:rsidRDefault="007B7321" w:rsidP="00E9323E">
            <w:pPr>
              <w:pStyle w:val="Default"/>
              <w:ind w:left="245" w:hangingChars="102" w:hanging="245"/>
              <w:rPr>
                <w:rFonts w:ascii="Times New Roman" w:hAnsi="Times New Roman" w:cs="Times New Roman" w:hint="eastAsia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1.</w:t>
            </w:r>
            <w:proofErr w:type="gramStart"/>
            <w:r w:rsidRPr="0092247C">
              <w:rPr>
                <w:rFonts w:ascii="Times New Roman" w:hAnsi="Times New Roman" w:cs="Times New Roman" w:hint="eastAsia"/>
                <w:color w:val="auto"/>
              </w:rPr>
              <w:t>勞僱</w:t>
            </w:r>
            <w:proofErr w:type="gramEnd"/>
            <w:r w:rsidRPr="0092247C">
              <w:rPr>
                <w:rFonts w:ascii="Times New Roman" w:hAnsi="Times New Roman" w:cs="Times New Roman" w:hint="eastAsia"/>
                <w:color w:val="auto"/>
              </w:rPr>
              <w:t>型兼任助理參與本所教學或服務，擔任教學助理或行政助理。教學助理主要工作為協助本所及電機</w:t>
            </w:r>
            <w:proofErr w:type="gramStart"/>
            <w:r w:rsidRPr="0092247C">
              <w:rPr>
                <w:rFonts w:ascii="Times New Roman" w:hAnsi="Times New Roman" w:cs="Times New Roman" w:hint="eastAsia"/>
                <w:color w:val="auto"/>
              </w:rPr>
              <w:t>學群各系</w:t>
            </w:r>
            <w:proofErr w:type="gramEnd"/>
            <w:r w:rsidRPr="0092247C">
              <w:rPr>
                <w:rFonts w:ascii="Times New Roman" w:hAnsi="Times New Roman" w:cs="Times New Roman" w:hint="eastAsia"/>
                <w:color w:val="auto"/>
              </w:rPr>
              <w:t>所課程，每學期依本所公告規定辦理申請教學助理甄選；行政助理主要工作為協助行政服務，依本所公告規定辦理申請。</w:t>
            </w:r>
          </w:p>
          <w:p w:rsidR="007B7321" w:rsidRPr="0092247C" w:rsidRDefault="007B7321" w:rsidP="007B7321">
            <w:pPr>
              <w:pStyle w:val="Default"/>
              <w:spacing w:afterLines="50"/>
              <w:ind w:left="245" w:hangingChars="102" w:hanging="245"/>
            </w:pPr>
            <w:r>
              <w:rPr>
                <w:rFonts w:ascii="Times New Roman" w:hAnsi="Times New Roman" w:cs="Times New Roman" w:hint="eastAsia"/>
                <w:color w:val="auto"/>
              </w:rPr>
              <w:t>2.</w:t>
            </w:r>
            <w:r w:rsidRPr="0092247C">
              <w:rPr>
                <w:rFonts w:ascii="Times New Roman" w:hAnsi="Times New Roman" w:cs="Times New Roman" w:hint="eastAsia"/>
                <w:color w:val="auto"/>
              </w:rPr>
              <w:t>獎助金</w:t>
            </w:r>
            <w:proofErr w:type="gramStart"/>
            <w:r w:rsidRPr="0092247C">
              <w:rPr>
                <w:rFonts w:ascii="Times New Roman" w:hAnsi="Times New Roman" w:cs="Times New Roman" w:hint="eastAsia"/>
                <w:color w:val="auto"/>
              </w:rPr>
              <w:t>為獎優</w:t>
            </w:r>
            <w:proofErr w:type="gramEnd"/>
            <w:r w:rsidRPr="0092247C">
              <w:rPr>
                <w:rFonts w:ascii="Times New Roman" w:hAnsi="Times New Roman" w:cs="Times New Roman" w:hint="eastAsia"/>
                <w:color w:val="auto"/>
              </w:rPr>
              <w:t>、扶助經濟弱勢及補助個人研究之用，不具負擔，非勞務報酬，依本所公告規定辦理申請。</w:t>
            </w:r>
          </w:p>
        </w:tc>
      </w:tr>
      <w:tr w:rsidR="007B7321" w:rsidRPr="00F227EE" w:rsidTr="00E9323E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7B7321" w:rsidRPr="00075C43" w:rsidRDefault="007B7321" w:rsidP="00E9323E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</w:rPr>
            </w:pPr>
            <w:r w:rsidRPr="00075C43">
              <w:rPr>
                <w:rFonts w:eastAsia="標楷體" w:hAnsi="標楷體"/>
                <w:color w:val="000000"/>
              </w:rPr>
              <w:t>第三條</w:t>
            </w:r>
          </w:p>
        </w:tc>
        <w:tc>
          <w:tcPr>
            <w:tcW w:w="7927" w:type="dxa"/>
          </w:tcPr>
          <w:p w:rsidR="007B7321" w:rsidRPr="00F227EE" w:rsidRDefault="007B7321" w:rsidP="007B7321">
            <w:pPr>
              <w:numPr>
                <w:ilvl w:val="12"/>
                <w:numId w:val="0"/>
              </w:numPr>
              <w:spacing w:afterLines="50"/>
              <w:jc w:val="both"/>
              <w:rPr>
                <w:rFonts w:eastAsia="標楷體"/>
              </w:rPr>
            </w:pPr>
            <w:r w:rsidRPr="00F227EE">
              <w:rPr>
                <w:rFonts w:eastAsia="標楷體" w:hint="eastAsia"/>
              </w:rPr>
              <w:t>凡本所已註冊具正式學籍研究生</w:t>
            </w:r>
            <w:r w:rsidRPr="00F227EE">
              <w:rPr>
                <w:rFonts w:eastAsia="標楷體" w:hint="eastAsia"/>
              </w:rPr>
              <w:t>(</w:t>
            </w:r>
            <w:r w:rsidRPr="00F227EE">
              <w:rPr>
                <w:rFonts w:eastAsia="標楷體" w:hint="eastAsia"/>
              </w:rPr>
              <w:t>不含陸生</w:t>
            </w:r>
            <w:r w:rsidRPr="00F227EE">
              <w:rPr>
                <w:rFonts w:eastAsia="標楷體" w:hint="eastAsia"/>
              </w:rPr>
              <w:t>)</w:t>
            </w:r>
            <w:r w:rsidRPr="00F227EE">
              <w:rPr>
                <w:rFonts w:eastAsia="標楷體" w:hint="eastAsia"/>
              </w:rPr>
              <w:t>得申請本所研究生獎勵金，若有特殊情況</w:t>
            </w:r>
            <w:r w:rsidRPr="00F227EE">
              <w:rPr>
                <w:rFonts w:eastAsia="標楷體" w:hint="eastAsia"/>
              </w:rPr>
              <w:t>(</w:t>
            </w:r>
            <w:r w:rsidRPr="00F227EE">
              <w:rPr>
                <w:rFonts w:eastAsia="標楷體" w:hint="eastAsia"/>
              </w:rPr>
              <w:t>如已領取競爭性獎學金</w:t>
            </w:r>
            <w:r w:rsidRPr="00F227EE">
              <w:rPr>
                <w:rFonts w:eastAsia="標楷體"/>
              </w:rPr>
              <w:t>…</w:t>
            </w:r>
            <w:r w:rsidRPr="00F227EE">
              <w:rPr>
                <w:rFonts w:eastAsia="標楷體" w:hint="eastAsia"/>
              </w:rPr>
              <w:t>等</w:t>
            </w:r>
            <w:r w:rsidRPr="00F227EE">
              <w:rPr>
                <w:rFonts w:eastAsia="標楷體" w:hint="eastAsia"/>
              </w:rPr>
              <w:t>)</w:t>
            </w:r>
            <w:r w:rsidRPr="00F227EE">
              <w:rPr>
                <w:rFonts w:eastAsia="標楷體" w:hint="eastAsia"/>
              </w:rPr>
              <w:t>由所方審核及決定是否符合申請資格。教學助理及行政助理限本所未在校外具有全職工作薪資之學生申請，僑生及外籍生等需具工作證。</w:t>
            </w:r>
          </w:p>
        </w:tc>
      </w:tr>
      <w:tr w:rsidR="007B7321" w:rsidRPr="00F227EE" w:rsidTr="00E9323E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7B7321" w:rsidRPr="00075C43" w:rsidRDefault="007B7321" w:rsidP="00E9323E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</w:rPr>
            </w:pPr>
            <w:r w:rsidRPr="00075C43">
              <w:rPr>
                <w:rFonts w:eastAsia="標楷體" w:hAnsi="標楷體"/>
                <w:color w:val="000000"/>
              </w:rPr>
              <w:t>第四條</w:t>
            </w:r>
          </w:p>
        </w:tc>
        <w:tc>
          <w:tcPr>
            <w:tcW w:w="7927" w:type="dxa"/>
          </w:tcPr>
          <w:p w:rsidR="007B7321" w:rsidRPr="00F227EE" w:rsidRDefault="007B7321" w:rsidP="00E9323E">
            <w:pPr>
              <w:numPr>
                <w:ilvl w:val="12"/>
                <w:numId w:val="0"/>
              </w:numPr>
              <w:jc w:val="both"/>
              <w:rPr>
                <w:rFonts w:eastAsia="標楷體"/>
              </w:rPr>
            </w:pPr>
            <w:proofErr w:type="gramStart"/>
            <w:r w:rsidRPr="00F227EE">
              <w:rPr>
                <w:rFonts w:eastAsia="標楷體" w:hint="eastAsia"/>
              </w:rPr>
              <w:t>勞僱</w:t>
            </w:r>
            <w:proofErr w:type="gramEnd"/>
            <w:r w:rsidRPr="00F227EE">
              <w:rPr>
                <w:rFonts w:eastAsia="標楷體" w:hint="eastAsia"/>
              </w:rPr>
              <w:t>型兼任助理</w:t>
            </w:r>
            <w:r w:rsidRPr="00F227EE">
              <w:rPr>
                <w:rFonts w:eastAsia="標楷體"/>
              </w:rPr>
              <w:t>之</w:t>
            </w:r>
            <w:r w:rsidRPr="00F227EE">
              <w:rPr>
                <w:rFonts w:eastAsia="標楷體" w:hint="eastAsia"/>
              </w:rPr>
              <w:t>服務學習</w:t>
            </w:r>
            <w:r w:rsidRPr="00F227EE">
              <w:rPr>
                <w:rFonts w:eastAsia="標楷體"/>
              </w:rPr>
              <w:t>範疇如下：</w:t>
            </w:r>
          </w:p>
          <w:p w:rsidR="007B7321" w:rsidRPr="00F227EE" w:rsidRDefault="007B7321" w:rsidP="00E9323E">
            <w:pPr>
              <w:autoSpaceDE w:val="0"/>
              <w:autoSpaceDN w:val="0"/>
              <w:spacing w:line="0" w:lineRule="atLeast"/>
              <w:ind w:leftChars="1" w:left="1236" w:rightChars="-11" w:right="-26" w:hangingChars="514" w:hanging="1234"/>
              <w:jc w:val="both"/>
              <w:rPr>
                <w:rFonts w:eastAsia="標楷體"/>
              </w:rPr>
            </w:pPr>
            <w:r w:rsidRPr="00F227EE">
              <w:rPr>
                <w:rFonts w:eastAsia="標楷體" w:hint="eastAsia"/>
              </w:rPr>
              <w:t>教學助理</w:t>
            </w:r>
            <w:r w:rsidRPr="00F227EE">
              <w:rPr>
                <w:rFonts w:eastAsia="標楷體"/>
              </w:rPr>
              <w:t>：</w:t>
            </w:r>
            <w:r w:rsidRPr="00F227EE">
              <w:rPr>
                <w:rFonts w:ascii="標楷體" w:eastAsia="標楷體" w:hint="eastAsia"/>
              </w:rPr>
              <w:t>需具備</w:t>
            </w:r>
            <w:r w:rsidRPr="00F227EE">
              <w:rPr>
                <w:rFonts w:eastAsia="標楷體" w:hint="eastAsia"/>
              </w:rPr>
              <w:t>專長能實際協助</w:t>
            </w:r>
            <w:r w:rsidRPr="00F227EE">
              <w:rPr>
                <w:rFonts w:ascii="標楷體" w:eastAsia="標楷體" w:hint="eastAsia"/>
              </w:rPr>
              <w:t>課程、實驗、演講、讀書會及服務課等工作。</w:t>
            </w:r>
          </w:p>
          <w:p w:rsidR="007B7321" w:rsidRPr="00F227EE" w:rsidRDefault="007B7321" w:rsidP="007B7321">
            <w:pPr>
              <w:numPr>
                <w:ilvl w:val="12"/>
                <w:numId w:val="0"/>
              </w:numPr>
              <w:spacing w:afterLines="50"/>
              <w:ind w:left="1236" w:hangingChars="515" w:hanging="1236"/>
              <w:jc w:val="both"/>
              <w:rPr>
                <w:rFonts w:eastAsia="標楷體"/>
              </w:rPr>
            </w:pPr>
            <w:r w:rsidRPr="00F227EE">
              <w:rPr>
                <w:rFonts w:eastAsia="標楷體" w:hint="eastAsia"/>
              </w:rPr>
              <w:t>行政助理</w:t>
            </w:r>
            <w:r w:rsidRPr="00F227EE">
              <w:rPr>
                <w:rFonts w:eastAsia="標楷體"/>
              </w:rPr>
              <w:t>：</w:t>
            </w:r>
            <w:r>
              <w:rPr>
                <w:rFonts w:ascii="標楷體" w:eastAsia="標楷體" w:hint="eastAsia"/>
              </w:rPr>
              <w:t xml:space="preserve">協助本所活動舉辦、館舍清潔、環境綠化、及各項行政支援          </w:t>
            </w:r>
            <w:r w:rsidRPr="00F227EE">
              <w:rPr>
                <w:rFonts w:ascii="標楷體" w:eastAsia="標楷體" w:hint="eastAsia"/>
              </w:rPr>
              <w:t>工作</w:t>
            </w:r>
            <w:r w:rsidRPr="00F227EE">
              <w:rPr>
                <w:rFonts w:eastAsia="標楷體"/>
              </w:rPr>
              <w:t>。</w:t>
            </w:r>
          </w:p>
        </w:tc>
      </w:tr>
      <w:tr w:rsidR="007B7321" w:rsidRPr="00F227EE" w:rsidTr="00E9323E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7B7321" w:rsidRPr="00075C43" w:rsidRDefault="007B7321" w:rsidP="00E9323E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</w:rPr>
            </w:pPr>
            <w:r w:rsidRPr="00075C43">
              <w:rPr>
                <w:rFonts w:eastAsia="標楷體" w:hAnsi="標楷體"/>
                <w:color w:val="000000"/>
              </w:rPr>
              <w:t>第五條</w:t>
            </w:r>
          </w:p>
        </w:tc>
        <w:tc>
          <w:tcPr>
            <w:tcW w:w="7927" w:type="dxa"/>
          </w:tcPr>
          <w:p w:rsidR="007B7321" w:rsidRPr="00F227EE" w:rsidRDefault="007B7321" w:rsidP="00E9323E">
            <w:pPr>
              <w:numPr>
                <w:ilvl w:val="12"/>
                <w:numId w:val="0"/>
              </w:numPr>
              <w:jc w:val="both"/>
              <w:rPr>
                <w:rFonts w:eastAsia="標楷體"/>
              </w:rPr>
            </w:pPr>
            <w:r w:rsidRPr="00F227EE">
              <w:rPr>
                <w:rFonts w:eastAsia="標楷體" w:hint="eastAsia"/>
              </w:rPr>
              <w:t>獎助金分類</w:t>
            </w:r>
            <w:r w:rsidRPr="00F227EE">
              <w:rPr>
                <w:rFonts w:eastAsia="標楷體"/>
              </w:rPr>
              <w:t>如下</w:t>
            </w:r>
            <w:r w:rsidRPr="00F227EE">
              <w:rPr>
                <w:rFonts w:eastAsia="標楷體" w:hint="eastAsia"/>
              </w:rPr>
              <w:t>，名額及支領金額由本所獎學金委員會審核決定</w:t>
            </w:r>
            <w:r w:rsidRPr="00F227EE">
              <w:rPr>
                <w:rFonts w:eastAsia="標楷體"/>
              </w:rPr>
              <w:t>：</w:t>
            </w:r>
          </w:p>
          <w:p w:rsidR="007B7321" w:rsidRPr="00F227EE" w:rsidRDefault="007B7321" w:rsidP="00E9323E">
            <w:pPr>
              <w:numPr>
                <w:ilvl w:val="12"/>
                <w:numId w:val="0"/>
              </w:numPr>
              <w:ind w:left="1412" w:hanging="1412"/>
              <w:jc w:val="both"/>
              <w:rPr>
                <w:rFonts w:ascii="標楷體" w:eastAsia="標楷體"/>
              </w:rPr>
            </w:pPr>
            <w:r w:rsidRPr="00F227EE">
              <w:rPr>
                <w:rFonts w:eastAsia="標楷體" w:hAnsi="標楷體" w:hint="eastAsia"/>
                <w:u w:val="single"/>
              </w:rPr>
              <w:t>研究生</w:t>
            </w:r>
            <w:r w:rsidRPr="00F227EE">
              <w:rPr>
                <w:rFonts w:eastAsia="標楷體" w:hAnsi="標楷體"/>
                <w:u w:val="single"/>
              </w:rPr>
              <w:t>獎</w:t>
            </w:r>
            <w:r w:rsidRPr="00F227EE">
              <w:rPr>
                <w:rFonts w:eastAsia="標楷體" w:hAnsi="標楷體" w:hint="eastAsia"/>
                <w:u w:val="single"/>
              </w:rPr>
              <w:t>學</w:t>
            </w:r>
            <w:r w:rsidRPr="00F227EE">
              <w:rPr>
                <w:rFonts w:eastAsia="標楷體" w:hAnsi="標楷體"/>
                <w:u w:val="single"/>
              </w:rPr>
              <w:t>金</w:t>
            </w:r>
            <w:r w:rsidRPr="00F227EE">
              <w:rPr>
                <w:rFonts w:eastAsia="標楷體" w:hAnsi="標楷體"/>
              </w:rPr>
              <w:t>：</w:t>
            </w:r>
            <w:r w:rsidRPr="00F227EE">
              <w:rPr>
                <w:rFonts w:eastAsia="標楷體" w:hAnsi="標楷體" w:hint="eastAsia"/>
              </w:rPr>
              <w:t>擇</w:t>
            </w:r>
            <w:r w:rsidRPr="00F227EE">
              <w:rPr>
                <w:rFonts w:ascii="標楷體" w:eastAsia="標楷體" w:hAnsi="標楷體" w:hint="eastAsia"/>
              </w:rPr>
              <w:t>成績優者獲此獎學金</w:t>
            </w:r>
            <w:r w:rsidRPr="00F227EE">
              <w:rPr>
                <w:rFonts w:hint="eastAsia"/>
              </w:rPr>
              <w:t>。</w:t>
            </w:r>
            <w:r w:rsidRPr="00F227EE">
              <w:rPr>
                <w:rFonts w:ascii="標楷體" w:eastAsia="標楷體"/>
              </w:rPr>
              <w:t xml:space="preserve"> </w:t>
            </w:r>
          </w:p>
          <w:p w:rsidR="007B7321" w:rsidRPr="00F227EE" w:rsidRDefault="007B7321" w:rsidP="00E9323E">
            <w:pPr>
              <w:numPr>
                <w:ilvl w:val="12"/>
                <w:numId w:val="0"/>
              </w:numPr>
              <w:ind w:left="1412" w:hanging="1412"/>
              <w:jc w:val="both"/>
              <w:rPr>
                <w:rFonts w:eastAsia="標楷體"/>
              </w:rPr>
            </w:pPr>
            <w:r w:rsidRPr="00F227EE">
              <w:rPr>
                <w:rFonts w:eastAsia="標楷體" w:hAnsi="標楷體" w:hint="eastAsia"/>
                <w:u w:val="single"/>
              </w:rPr>
              <w:t>清寒獎學金</w:t>
            </w:r>
            <w:r w:rsidRPr="00F227EE">
              <w:rPr>
                <w:rFonts w:eastAsia="標楷體" w:hAnsi="標楷體"/>
              </w:rPr>
              <w:t>：</w:t>
            </w:r>
            <w:r w:rsidRPr="00F227EE">
              <w:rPr>
                <w:rFonts w:eastAsia="標楷體" w:hint="eastAsia"/>
              </w:rPr>
              <w:t>限</w:t>
            </w:r>
            <w:proofErr w:type="gramStart"/>
            <w:r w:rsidRPr="00F227EE">
              <w:rPr>
                <w:rFonts w:eastAsia="標楷體" w:hint="eastAsia"/>
              </w:rPr>
              <w:t>本所低收入</w:t>
            </w:r>
            <w:proofErr w:type="gramEnd"/>
            <w:r w:rsidRPr="00F227EE">
              <w:rPr>
                <w:rFonts w:eastAsia="標楷體" w:hint="eastAsia"/>
              </w:rPr>
              <w:t>戶，需</w:t>
            </w:r>
            <w:proofErr w:type="gramStart"/>
            <w:r w:rsidRPr="00F227EE">
              <w:rPr>
                <w:rFonts w:eastAsia="標楷體" w:hint="eastAsia"/>
              </w:rPr>
              <w:t>檢附</w:t>
            </w:r>
            <w:r w:rsidRPr="00F227EE">
              <w:rPr>
                <w:rFonts w:eastAsia="標楷體"/>
              </w:rPr>
              <w:t>清寒</w:t>
            </w:r>
            <w:proofErr w:type="gramEnd"/>
            <w:r w:rsidRPr="00F227EE">
              <w:rPr>
                <w:rFonts w:eastAsia="標楷體" w:hint="eastAsia"/>
              </w:rPr>
              <w:t>證明</w:t>
            </w:r>
            <w:r w:rsidRPr="00F227EE">
              <w:rPr>
                <w:rFonts w:eastAsia="標楷體"/>
              </w:rPr>
              <w:t>文件</w:t>
            </w:r>
            <w:r w:rsidRPr="00F227EE">
              <w:rPr>
                <w:rFonts w:eastAsia="標楷體" w:hint="eastAsia"/>
              </w:rPr>
              <w:t>包括：</w:t>
            </w:r>
            <w:r w:rsidRPr="00F227EE">
              <w:rPr>
                <w:rFonts w:eastAsia="標楷體"/>
              </w:rPr>
              <w:t>國稅局所得</w:t>
            </w:r>
            <w:r w:rsidRPr="00F227EE">
              <w:rPr>
                <w:rFonts w:eastAsia="標楷體" w:hint="eastAsia"/>
              </w:rPr>
              <w:t>證明及鄉</w:t>
            </w:r>
            <w:r w:rsidRPr="00F227EE">
              <w:rPr>
                <w:rFonts w:eastAsia="標楷體" w:hint="eastAsia"/>
              </w:rPr>
              <w:t>(</w:t>
            </w:r>
            <w:r w:rsidRPr="00F227EE">
              <w:rPr>
                <w:rFonts w:eastAsia="標楷體" w:hint="eastAsia"/>
              </w:rPr>
              <w:t>鎮、市、區</w:t>
            </w:r>
            <w:r w:rsidRPr="00F227EE">
              <w:rPr>
                <w:rFonts w:eastAsia="標楷體" w:hint="eastAsia"/>
              </w:rPr>
              <w:t>)</w:t>
            </w:r>
            <w:r w:rsidRPr="00F227EE">
              <w:rPr>
                <w:rFonts w:eastAsia="標楷體"/>
              </w:rPr>
              <w:t>低收入戶</w:t>
            </w:r>
            <w:r w:rsidRPr="00F227EE">
              <w:rPr>
                <w:rFonts w:eastAsia="標楷體" w:hint="eastAsia"/>
              </w:rPr>
              <w:t>證明。</w:t>
            </w:r>
          </w:p>
          <w:p w:rsidR="007B7321" w:rsidRPr="00F227EE" w:rsidRDefault="007B7321" w:rsidP="007B7321">
            <w:pPr>
              <w:numPr>
                <w:ilvl w:val="12"/>
                <w:numId w:val="0"/>
              </w:numPr>
              <w:spacing w:afterLines="50"/>
              <w:jc w:val="both"/>
              <w:rPr>
                <w:rFonts w:eastAsia="標楷體"/>
              </w:rPr>
            </w:pPr>
            <w:r w:rsidRPr="00F227EE">
              <w:rPr>
                <w:rFonts w:eastAsia="標楷體" w:hAnsi="標楷體" w:hint="eastAsia"/>
                <w:u w:val="single"/>
              </w:rPr>
              <w:t>研究</w:t>
            </w:r>
            <w:r w:rsidRPr="00F227EE">
              <w:rPr>
                <w:rFonts w:eastAsia="標楷體" w:hAnsi="標楷體"/>
                <w:u w:val="single"/>
              </w:rPr>
              <w:t>獎</w:t>
            </w:r>
            <w:r w:rsidRPr="00F227EE">
              <w:rPr>
                <w:rFonts w:eastAsia="標楷體" w:hAnsi="標楷體" w:hint="eastAsia"/>
                <w:u w:val="single"/>
              </w:rPr>
              <w:t>助</w:t>
            </w:r>
            <w:r w:rsidRPr="00F227EE">
              <w:rPr>
                <w:rFonts w:eastAsia="標楷體" w:hAnsi="標楷體"/>
                <w:u w:val="single"/>
              </w:rPr>
              <w:t>金</w:t>
            </w:r>
            <w:r w:rsidRPr="00F227EE">
              <w:rPr>
                <w:rFonts w:eastAsia="標楷體" w:hAnsi="標楷體"/>
              </w:rPr>
              <w:t>：</w:t>
            </w:r>
            <w:r w:rsidRPr="00F227EE">
              <w:rPr>
                <w:rFonts w:eastAsia="標楷體" w:hint="eastAsia"/>
              </w:rPr>
              <w:t>凡本所已註冊具正式學籍研究生得申請。</w:t>
            </w:r>
          </w:p>
        </w:tc>
      </w:tr>
      <w:tr w:rsidR="007B7321" w:rsidRPr="00075C43" w:rsidTr="00E9323E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7B7321" w:rsidRPr="00075C43" w:rsidRDefault="007B7321" w:rsidP="00E9323E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</w:rPr>
            </w:pPr>
            <w:r w:rsidRPr="00075C43">
              <w:rPr>
                <w:rFonts w:eastAsia="標楷體" w:hAnsi="標楷體"/>
                <w:color w:val="000000"/>
              </w:rPr>
              <w:t>第六條</w:t>
            </w:r>
          </w:p>
        </w:tc>
        <w:tc>
          <w:tcPr>
            <w:tcW w:w="7927" w:type="dxa"/>
          </w:tcPr>
          <w:p w:rsidR="007B7321" w:rsidRPr="009170BC" w:rsidRDefault="007B7321" w:rsidP="007B7321">
            <w:pPr>
              <w:numPr>
                <w:ilvl w:val="12"/>
                <w:numId w:val="0"/>
              </w:numPr>
              <w:spacing w:afterLines="50"/>
              <w:jc w:val="both"/>
              <w:rPr>
                <w:rFonts w:eastAsia="標楷體"/>
              </w:rPr>
            </w:pPr>
            <w:proofErr w:type="gramStart"/>
            <w:r w:rsidRPr="009170BC">
              <w:rPr>
                <w:rFonts w:eastAsia="標楷體" w:hint="eastAsia"/>
              </w:rPr>
              <w:t>勞僱</w:t>
            </w:r>
            <w:proofErr w:type="gramEnd"/>
            <w:r w:rsidRPr="009170BC">
              <w:rPr>
                <w:rFonts w:eastAsia="標楷體" w:hint="eastAsia"/>
              </w:rPr>
              <w:t>型兼任助理，須依規定訂定勞動契約辦理聘僱，明定工作場所、工作時間、工作時數、工作</w:t>
            </w:r>
            <w:proofErr w:type="gramStart"/>
            <w:r w:rsidRPr="009170BC">
              <w:rPr>
                <w:rFonts w:eastAsia="標楷體" w:hint="eastAsia"/>
              </w:rPr>
              <w:t>期間、</w:t>
            </w:r>
            <w:proofErr w:type="gramEnd"/>
            <w:r w:rsidRPr="009170BC">
              <w:rPr>
                <w:rFonts w:eastAsia="標楷體" w:hint="eastAsia"/>
              </w:rPr>
              <w:t>工作內容、工資、工作準則、契約終止及其他相關權利義務關係。</w:t>
            </w:r>
            <w:r w:rsidRPr="009170BC">
              <w:rPr>
                <w:rFonts w:ascii="標楷體" w:eastAsia="標楷體" w:hAnsi="標楷體" w:hint="eastAsia"/>
              </w:rPr>
              <w:t>聘僱期間之權利義務關係，悉依</w:t>
            </w:r>
            <w:r w:rsidRPr="009170BC">
              <w:rPr>
                <w:rFonts w:eastAsia="標楷體" w:hint="eastAsia"/>
              </w:rPr>
              <w:t>勞動契約</w:t>
            </w:r>
            <w:r w:rsidRPr="009170BC">
              <w:rPr>
                <w:rFonts w:ascii="標楷體" w:eastAsia="標楷體" w:hAnsi="標楷體" w:hint="eastAsia"/>
              </w:rPr>
              <w:t>規定辦理</w:t>
            </w:r>
            <w:r w:rsidRPr="009170BC">
              <w:rPr>
                <w:rFonts w:ascii="標楷體" w:eastAsia="標楷體" w:hint="eastAsia"/>
              </w:rPr>
              <w:t>。</w:t>
            </w:r>
            <w:r w:rsidRPr="009170BC">
              <w:rPr>
                <w:rFonts w:ascii="標楷體" w:eastAsia="標楷體" w:hAnsi="標楷體" w:hint="eastAsia"/>
              </w:rPr>
              <w:t>對於</w:t>
            </w:r>
            <w:r w:rsidRPr="009170BC">
              <w:rPr>
                <w:rFonts w:ascii="標楷體" w:eastAsia="標楷體" w:hAnsi="標楷體" w:hint="eastAsia"/>
              </w:rPr>
              <w:lastRenderedPageBreak/>
              <w:t>實際工作與契約內容有異議者，得以書面方式向本所提出申訴。</w:t>
            </w:r>
          </w:p>
        </w:tc>
      </w:tr>
      <w:tr w:rsidR="007B7321" w:rsidRPr="00075C43" w:rsidTr="00E9323E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7B7321" w:rsidRPr="00075C43" w:rsidRDefault="007B7321" w:rsidP="00E9323E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</w:rPr>
            </w:pPr>
            <w:r w:rsidRPr="00075C43">
              <w:rPr>
                <w:rFonts w:eastAsia="標楷體" w:hAnsi="標楷體"/>
                <w:color w:val="000000"/>
              </w:rPr>
              <w:lastRenderedPageBreak/>
              <w:t>第七條</w:t>
            </w:r>
          </w:p>
        </w:tc>
        <w:tc>
          <w:tcPr>
            <w:tcW w:w="7927" w:type="dxa"/>
          </w:tcPr>
          <w:p w:rsidR="007B7321" w:rsidRPr="009170BC" w:rsidRDefault="007B7321" w:rsidP="007B7321">
            <w:pPr>
              <w:autoSpaceDE w:val="0"/>
              <w:autoSpaceDN w:val="0"/>
              <w:spacing w:afterLines="50" w:line="0" w:lineRule="atLeast"/>
              <w:jc w:val="both"/>
              <w:rPr>
                <w:rFonts w:eastAsia="標楷體"/>
              </w:rPr>
            </w:pPr>
            <w:r w:rsidRPr="009170BC">
              <w:rPr>
                <w:rFonts w:eastAsia="標楷體" w:hint="eastAsia"/>
              </w:rPr>
              <w:t>研究生在學</w:t>
            </w:r>
            <w:proofErr w:type="gramStart"/>
            <w:r w:rsidRPr="009170BC">
              <w:rPr>
                <w:rFonts w:eastAsia="標楷體" w:hint="eastAsia"/>
              </w:rPr>
              <w:t>期間，</w:t>
            </w:r>
            <w:proofErr w:type="gramEnd"/>
            <w:r w:rsidRPr="009170BC">
              <w:rPr>
                <w:rFonts w:eastAsia="標楷體" w:hint="eastAsia"/>
              </w:rPr>
              <w:t>如違反</w:t>
            </w:r>
            <w:proofErr w:type="gramStart"/>
            <w:r w:rsidRPr="009170BC">
              <w:rPr>
                <w:rFonts w:eastAsia="標楷體" w:hint="eastAsia"/>
              </w:rPr>
              <w:t>校規受記小</w:t>
            </w:r>
            <w:proofErr w:type="gramEnd"/>
            <w:r w:rsidRPr="009170BC">
              <w:rPr>
                <w:rFonts w:eastAsia="標楷體" w:hint="eastAsia"/>
              </w:rPr>
              <w:t>過以上處分</w:t>
            </w:r>
            <w:r w:rsidRPr="009170BC">
              <w:rPr>
                <w:rFonts w:eastAsia="標楷體"/>
              </w:rPr>
              <w:t>(</w:t>
            </w:r>
            <w:r w:rsidRPr="009170BC">
              <w:rPr>
                <w:rFonts w:eastAsia="標楷體" w:hint="eastAsia"/>
              </w:rPr>
              <w:t>處分確定之次月起未滿一年</w:t>
            </w:r>
            <w:r w:rsidRPr="009170BC">
              <w:rPr>
                <w:rFonts w:eastAsia="標楷體"/>
              </w:rPr>
              <w:t>)</w:t>
            </w:r>
            <w:r w:rsidRPr="009170BC">
              <w:rPr>
                <w:rFonts w:eastAsia="標楷體" w:hint="eastAsia"/>
              </w:rPr>
              <w:t>者，不得申請及</w:t>
            </w:r>
            <w:proofErr w:type="gramStart"/>
            <w:r w:rsidRPr="009170BC">
              <w:rPr>
                <w:rFonts w:eastAsia="標楷體" w:hint="eastAsia"/>
              </w:rPr>
              <w:t>受領本獎勵</w:t>
            </w:r>
            <w:proofErr w:type="gramEnd"/>
            <w:r w:rsidRPr="009170BC">
              <w:rPr>
                <w:rFonts w:eastAsia="標楷體" w:hint="eastAsia"/>
              </w:rPr>
              <w:t>金。研究生受領獎勵金違反前項之規定者，應停止受領獎勵金，並應繳回溢領款項。</w:t>
            </w:r>
          </w:p>
        </w:tc>
      </w:tr>
      <w:tr w:rsidR="007B7321" w:rsidRPr="00075C43" w:rsidTr="00E9323E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7B7321" w:rsidRPr="00075C43" w:rsidRDefault="007B7321" w:rsidP="00E9323E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</w:rPr>
            </w:pPr>
            <w:r w:rsidRPr="00075C43">
              <w:rPr>
                <w:rFonts w:eastAsia="標楷體" w:hAnsi="標楷體"/>
                <w:color w:val="000000"/>
              </w:rPr>
              <w:t>第八條</w:t>
            </w:r>
          </w:p>
        </w:tc>
        <w:tc>
          <w:tcPr>
            <w:tcW w:w="7927" w:type="dxa"/>
          </w:tcPr>
          <w:p w:rsidR="007B7321" w:rsidRPr="00075C43" w:rsidRDefault="007B7321" w:rsidP="007B7321">
            <w:pPr>
              <w:numPr>
                <w:ilvl w:val="12"/>
                <w:numId w:val="0"/>
              </w:numPr>
              <w:spacing w:afterLines="50"/>
              <w:jc w:val="both"/>
              <w:rPr>
                <w:rFonts w:eastAsia="標楷體"/>
                <w:color w:val="000000"/>
              </w:rPr>
            </w:pPr>
            <w:r w:rsidRPr="00770041">
              <w:rPr>
                <w:rFonts w:ascii="標楷體" w:eastAsia="標楷體" w:hint="eastAsia"/>
                <w:color w:val="000000"/>
              </w:rPr>
              <w:t>領取教學助理</w:t>
            </w:r>
            <w:r>
              <w:rPr>
                <w:rFonts w:ascii="標楷體" w:eastAsia="標楷體" w:hint="eastAsia"/>
                <w:color w:val="000000"/>
              </w:rPr>
              <w:t>工資</w:t>
            </w:r>
            <w:r w:rsidRPr="00770041">
              <w:rPr>
                <w:rFonts w:ascii="標楷體" w:eastAsia="標楷體" w:hint="eastAsia"/>
                <w:color w:val="000000"/>
              </w:rPr>
              <w:t>與行政助理</w:t>
            </w:r>
            <w:r>
              <w:rPr>
                <w:rFonts w:ascii="標楷體" w:eastAsia="標楷體" w:hint="eastAsia"/>
                <w:color w:val="000000"/>
              </w:rPr>
              <w:t>工資</w:t>
            </w:r>
            <w:r w:rsidRPr="00770041">
              <w:rPr>
                <w:rFonts w:ascii="標楷體" w:eastAsia="標楷體" w:hint="eastAsia"/>
                <w:color w:val="000000"/>
              </w:rPr>
              <w:t>之研究生於工作期間對於</w:t>
            </w:r>
            <w:r>
              <w:rPr>
                <w:rFonts w:ascii="標楷體" w:eastAsia="標楷體" w:hint="eastAsia"/>
                <w:color w:val="000000"/>
              </w:rPr>
              <w:t>實際工作與契約</w:t>
            </w:r>
            <w:r w:rsidRPr="00770041">
              <w:rPr>
                <w:rFonts w:ascii="標楷體" w:eastAsia="標楷體" w:hint="eastAsia"/>
                <w:color w:val="000000"/>
              </w:rPr>
              <w:t>內容有</w:t>
            </w:r>
            <w:r>
              <w:rPr>
                <w:rFonts w:ascii="標楷體" w:eastAsia="標楷體" w:hint="eastAsia"/>
                <w:color w:val="000000"/>
              </w:rPr>
              <w:t>異議者可向所</w:t>
            </w:r>
            <w:r w:rsidRPr="00770041">
              <w:rPr>
                <w:rFonts w:ascii="標楷體" w:eastAsia="標楷體" w:hint="eastAsia"/>
                <w:color w:val="000000"/>
              </w:rPr>
              <w:t>方提出</w:t>
            </w:r>
            <w:r>
              <w:rPr>
                <w:rFonts w:ascii="標楷體" w:eastAsia="標楷體" w:hint="eastAsia"/>
                <w:color w:val="000000"/>
              </w:rPr>
              <w:t>書面申訴</w:t>
            </w:r>
            <w:r w:rsidRPr="00770041">
              <w:rPr>
                <w:rFonts w:ascii="標楷體" w:eastAsia="標楷體" w:hint="eastAsia"/>
                <w:color w:val="000000"/>
              </w:rPr>
              <w:t>。</w:t>
            </w:r>
          </w:p>
        </w:tc>
      </w:tr>
      <w:tr w:rsidR="007B7321" w:rsidRPr="00075C43" w:rsidTr="00E9323E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7B7321" w:rsidRPr="00075C43" w:rsidRDefault="007B7321" w:rsidP="00E9323E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</w:rPr>
            </w:pPr>
            <w:r w:rsidRPr="00075C43">
              <w:rPr>
                <w:rFonts w:eastAsia="標楷體" w:hAnsi="標楷體"/>
                <w:color w:val="000000"/>
              </w:rPr>
              <w:t>第九條</w:t>
            </w:r>
          </w:p>
        </w:tc>
        <w:tc>
          <w:tcPr>
            <w:tcW w:w="7927" w:type="dxa"/>
          </w:tcPr>
          <w:p w:rsidR="007B7321" w:rsidRPr="00075C43" w:rsidRDefault="007B7321" w:rsidP="007B7321">
            <w:pPr>
              <w:numPr>
                <w:ilvl w:val="12"/>
                <w:numId w:val="0"/>
              </w:numPr>
              <w:spacing w:afterLines="50"/>
              <w:jc w:val="both"/>
              <w:rPr>
                <w:rFonts w:eastAsia="標楷體"/>
              </w:rPr>
            </w:pPr>
            <w:r w:rsidRPr="00770041">
              <w:rPr>
                <w:rFonts w:ascii="標楷體" w:eastAsia="標楷體" w:hint="eastAsia"/>
                <w:color w:val="000000"/>
              </w:rPr>
              <w:t>本辦法未盡事宜悉依本校及教育部相關規定</w:t>
            </w:r>
            <w:r>
              <w:rPr>
                <w:rFonts w:ascii="標楷體" w:eastAsia="標楷體" w:hint="eastAsia"/>
                <w:color w:val="000000"/>
              </w:rPr>
              <w:t>與勞基法</w:t>
            </w:r>
            <w:r w:rsidRPr="00770041">
              <w:rPr>
                <w:rFonts w:ascii="標楷體" w:eastAsia="標楷體" w:hint="eastAsia"/>
                <w:color w:val="000000"/>
              </w:rPr>
              <w:t>辦理。</w:t>
            </w:r>
          </w:p>
        </w:tc>
      </w:tr>
      <w:tr w:rsidR="007B7321" w:rsidRPr="00075C43" w:rsidTr="00E9323E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928" w:type="dxa"/>
          </w:tcPr>
          <w:p w:rsidR="007B7321" w:rsidRPr="00075C43" w:rsidRDefault="007B7321" w:rsidP="00E9323E">
            <w:pPr>
              <w:numPr>
                <w:ilvl w:val="12"/>
                <w:numId w:val="0"/>
              </w:numPr>
              <w:jc w:val="both"/>
              <w:rPr>
                <w:rFonts w:eastAsia="標楷體" w:hAnsi="標楷體"/>
                <w:color w:val="000000"/>
              </w:rPr>
            </w:pPr>
            <w:r w:rsidRPr="00075C43">
              <w:rPr>
                <w:rFonts w:eastAsia="標楷體" w:hAnsi="標楷體"/>
                <w:color w:val="000000"/>
              </w:rPr>
              <w:t>第十條</w:t>
            </w:r>
          </w:p>
        </w:tc>
        <w:tc>
          <w:tcPr>
            <w:tcW w:w="7927" w:type="dxa"/>
          </w:tcPr>
          <w:p w:rsidR="007B7321" w:rsidRPr="007F19F6" w:rsidRDefault="007B7321" w:rsidP="00E9323E">
            <w:pPr>
              <w:numPr>
                <w:ilvl w:val="12"/>
                <w:numId w:val="0"/>
              </w:numPr>
              <w:jc w:val="both"/>
              <w:rPr>
                <w:rFonts w:ascii="標楷體" w:eastAsia="標楷體" w:hint="eastAsia"/>
                <w:color w:val="000000"/>
              </w:rPr>
            </w:pPr>
            <w:r w:rsidRPr="00075C43">
              <w:rPr>
                <w:rFonts w:eastAsia="標楷體" w:hAnsi="標楷體"/>
              </w:rPr>
              <w:t>本辦法經本所所</w:t>
            </w:r>
            <w:proofErr w:type="gramStart"/>
            <w:r w:rsidRPr="00075C43">
              <w:rPr>
                <w:rFonts w:eastAsia="標楷體" w:hAnsi="標楷體"/>
              </w:rPr>
              <w:t>務</w:t>
            </w:r>
            <w:proofErr w:type="gramEnd"/>
            <w:r w:rsidRPr="00075C43">
              <w:rPr>
                <w:rFonts w:eastAsia="標楷體" w:hAnsi="標楷體"/>
              </w:rPr>
              <w:t>會議通過</w:t>
            </w:r>
            <w:proofErr w:type="gramStart"/>
            <w:r w:rsidRPr="00075C43">
              <w:rPr>
                <w:rFonts w:eastAsia="標楷體" w:hAnsi="標楷體"/>
              </w:rPr>
              <w:t>並報校備查</w:t>
            </w:r>
            <w:proofErr w:type="gramEnd"/>
            <w:r w:rsidRPr="00075C43">
              <w:rPr>
                <w:rFonts w:eastAsia="標楷體" w:hAnsi="標楷體"/>
              </w:rPr>
              <w:t>後施行，修正時亦同。</w:t>
            </w:r>
          </w:p>
        </w:tc>
      </w:tr>
    </w:tbl>
    <w:p w:rsidR="00D93286" w:rsidRPr="007B7321" w:rsidRDefault="00D93286" w:rsidP="00002A9C">
      <w:pPr>
        <w:spacing w:after="180"/>
        <w:ind w:left="989" w:firstLine="2"/>
      </w:pPr>
    </w:p>
    <w:sectPr w:rsidR="00D93286" w:rsidRPr="007B7321" w:rsidSect="00D932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7321"/>
    <w:rsid w:val="00002A9C"/>
    <w:rsid w:val="00735388"/>
    <w:rsid w:val="007B7321"/>
    <w:rsid w:val="00A86802"/>
    <w:rsid w:val="00D240C4"/>
    <w:rsid w:val="00D93286"/>
    <w:rsid w:val="00F6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21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 w:bidi="ar-SA"/>
    </w:rPr>
  </w:style>
  <w:style w:type="paragraph" w:styleId="1">
    <w:name w:val="heading 1"/>
    <w:basedOn w:val="a"/>
    <w:next w:val="a"/>
    <w:link w:val="10"/>
    <w:uiPriority w:val="9"/>
    <w:qFormat/>
    <w:rsid w:val="00735388"/>
    <w:pPr>
      <w:widowControl/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388"/>
    <w:pPr>
      <w:widowControl/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kern w:val="0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388"/>
    <w:pPr>
      <w:widowControl/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kern w:val="0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388"/>
    <w:pPr>
      <w:widowControl/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388"/>
    <w:pPr>
      <w:widowControl/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388"/>
    <w:pPr>
      <w:widowControl/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5388"/>
    <w:pPr>
      <w:widowControl/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5388"/>
    <w:pPr>
      <w:widowControl/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5388"/>
    <w:pPr>
      <w:widowControl/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353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73538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7353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7353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7353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7353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7353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73538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7353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5388"/>
    <w:pPr>
      <w:widowControl/>
      <w:spacing w:after="200" w:line="252" w:lineRule="auto"/>
    </w:pPr>
    <w:rPr>
      <w:rFonts w:asciiTheme="majorHAnsi" w:eastAsiaTheme="majorEastAsia" w:hAnsiTheme="majorHAnsi" w:cstheme="majorBidi"/>
      <w:caps/>
      <w:spacing w:val="10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35388"/>
    <w:pPr>
      <w:widowControl/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kern w:val="0"/>
      <w:sz w:val="44"/>
      <w:szCs w:val="44"/>
      <w:lang w:eastAsia="en-US" w:bidi="en-US"/>
    </w:rPr>
  </w:style>
  <w:style w:type="character" w:customStyle="1" w:styleId="a5">
    <w:name w:val="標題 字元"/>
    <w:basedOn w:val="a0"/>
    <w:link w:val="a4"/>
    <w:uiPriority w:val="10"/>
    <w:rsid w:val="007353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35388"/>
    <w:pPr>
      <w:widowControl/>
      <w:spacing w:after="560"/>
      <w:jc w:val="center"/>
    </w:pPr>
    <w:rPr>
      <w:rFonts w:asciiTheme="majorHAnsi" w:eastAsiaTheme="majorEastAsia" w:hAnsiTheme="majorHAnsi" w:cstheme="majorBidi"/>
      <w:caps/>
      <w:spacing w:val="20"/>
      <w:kern w:val="0"/>
      <w:sz w:val="18"/>
      <w:szCs w:val="18"/>
      <w:lang w:eastAsia="en-US" w:bidi="en-US"/>
    </w:rPr>
  </w:style>
  <w:style w:type="character" w:customStyle="1" w:styleId="a7">
    <w:name w:val="副標題 字元"/>
    <w:basedOn w:val="a0"/>
    <w:link w:val="a6"/>
    <w:uiPriority w:val="11"/>
    <w:rsid w:val="0073538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73538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3538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35388"/>
    <w:pPr>
      <w:widowControl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  <w:style w:type="character" w:customStyle="1" w:styleId="ab">
    <w:name w:val="無間距 字元"/>
    <w:basedOn w:val="a0"/>
    <w:link w:val="aa"/>
    <w:uiPriority w:val="1"/>
    <w:rsid w:val="00735388"/>
  </w:style>
  <w:style w:type="paragraph" w:styleId="ac">
    <w:name w:val="List Paragraph"/>
    <w:basedOn w:val="a"/>
    <w:uiPriority w:val="34"/>
    <w:qFormat/>
    <w:rsid w:val="00735388"/>
    <w:pPr>
      <w:widowControl/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  <w:style w:type="paragraph" w:styleId="ad">
    <w:name w:val="Quote"/>
    <w:basedOn w:val="a"/>
    <w:next w:val="a"/>
    <w:link w:val="ae"/>
    <w:uiPriority w:val="29"/>
    <w:qFormat/>
    <w:rsid w:val="00735388"/>
    <w:pPr>
      <w:widowControl/>
      <w:spacing w:after="200" w:line="252" w:lineRule="auto"/>
    </w:pPr>
    <w:rPr>
      <w:rFonts w:asciiTheme="majorHAnsi" w:eastAsiaTheme="majorEastAsia" w:hAnsiTheme="majorHAnsi" w:cstheme="majorBidi"/>
      <w:i/>
      <w:iCs/>
      <w:kern w:val="0"/>
      <w:sz w:val="22"/>
      <w:szCs w:val="22"/>
      <w:lang w:eastAsia="en-US" w:bidi="en-US"/>
    </w:rPr>
  </w:style>
  <w:style w:type="character" w:customStyle="1" w:styleId="ae">
    <w:name w:val="引文 字元"/>
    <w:basedOn w:val="a0"/>
    <w:link w:val="ad"/>
    <w:uiPriority w:val="29"/>
    <w:rsid w:val="00735388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735388"/>
    <w:pPr>
      <w:widowControl/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kern w:val="0"/>
      <w:sz w:val="20"/>
      <w:szCs w:val="20"/>
      <w:lang w:eastAsia="en-US" w:bidi="en-US"/>
    </w:rPr>
  </w:style>
  <w:style w:type="character" w:customStyle="1" w:styleId="af0">
    <w:name w:val="鮮明引文 字元"/>
    <w:basedOn w:val="a0"/>
    <w:link w:val="af"/>
    <w:uiPriority w:val="30"/>
    <w:rsid w:val="007353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735388"/>
    <w:rPr>
      <w:i/>
      <w:iCs/>
    </w:rPr>
  </w:style>
  <w:style w:type="character" w:styleId="af2">
    <w:name w:val="Intense Emphasis"/>
    <w:uiPriority w:val="21"/>
    <w:qFormat/>
    <w:rsid w:val="00735388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7353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7353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735388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735388"/>
    <w:pPr>
      <w:outlineLvl w:val="9"/>
    </w:pPr>
  </w:style>
  <w:style w:type="paragraph" w:customStyle="1" w:styleId="Default">
    <w:name w:val="Default"/>
    <w:rsid w:val="007B7321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hAnsi="Calibri" w:cs="標楷體"/>
      <w:color w:val="000000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Gipo</dc:creator>
  <cp:lastModifiedBy>Gipo</cp:lastModifiedBy>
  <cp:revision>1</cp:revision>
  <dcterms:created xsi:type="dcterms:W3CDTF">2016-01-11T06:49:00Z</dcterms:created>
  <dcterms:modified xsi:type="dcterms:W3CDTF">2016-01-11T06:49:00Z</dcterms:modified>
</cp:coreProperties>
</file>